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0"/>
          <w:color w:val="333333"/>
          <w:sz w:val="28"/>
        </w:rPr>
        <w:t>Законодатель уравнял права работников в части выплат совместителям при ликвидации организации и сокращении штата</w:t>
      </w:r>
    </w:p>
    <w:p w14:paraId="02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i w:val="0"/>
          <w:sz w:val="28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i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Федеральным законом от 31.07.2025 № 306-ФЗ в Трудовой кодекс Российской Федерации внесены изменения, которые предоставляют новые гарантии совместителям, увольняемым при ликвидации организации либо сокращением численности или штата работников организации.</w:t>
      </w: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i w:val="0"/>
          <w:color w:val="333333"/>
          <w:spacing w:val="0"/>
          <w:sz w:val="28"/>
        </w:rPr>
      </w:pPr>
      <w:r>
        <w:rPr>
          <w:rFonts w:ascii="Times New Roman" w:hAnsi="Times New Roman"/>
          <w:i w:val="0"/>
          <w:color w:val="333333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Теперь сокращаемым работникам или попавшим под увольнение в связи с ликвидацией организации, которые на момент увольнения осуществляли трудовую деятельность на условиях внешнего совместительства и продолжали такую работу после увольнения с основного места, полагаются выплаты на период трудоустройства, предусмотренные частями 1-3 статьи 178 Трудового кодекса Российской Федерации. </w:t>
      </w:r>
    </w:p>
    <w:p w14:paraId="0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i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Тем самым, законодатель уравнял сокращенных совместителей с остальными сотрудниками, и, помимо выходного пособия, они получили право на выплаты на период трудоустройства вплоть до трех месяцев.</w:t>
      </w:r>
    </w:p>
    <w:p w14:paraId="0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i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Изменения также затрагивают и работников, трудящихся в районах Крайнего Севера и приравненных к нему местностях при увольнении в связи с ликвидацией и по сокращению. Таким работникам предоставляются компенсации на период трудоустройства, вплоть до 6 месяцев.</w:t>
      </w:r>
    </w:p>
    <w:p w14:paraId="0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333333"/>
          <w:spacing w:val="0"/>
          <w:sz w:val="28"/>
        </w:rPr>
      </w:pPr>
      <w:r>
        <w:rPr>
          <w:rFonts w:ascii="Times New Roman" w:hAnsi="Times New Roman"/>
          <w:i w:val="0"/>
          <w:sz w:val="28"/>
        </w:rPr>
        <w:br/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2025-12-08T08:20:44Z</dcterms:modified>
</cp:coreProperties>
</file>